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E99B" w14:textId="77777777" w:rsidR="006E5483" w:rsidRPr="00A70E99" w:rsidRDefault="006E5483" w:rsidP="007B75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3ED5D8" w14:textId="77777777" w:rsidR="007B75F1" w:rsidRPr="00A70E99" w:rsidRDefault="00BD1AF1" w:rsidP="007B75F1">
      <w:pPr>
        <w:jc w:val="center"/>
        <w:rPr>
          <w:rFonts w:ascii="Arial" w:hAnsi="Arial" w:cs="Arial"/>
          <w:b/>
          <w:sz w:val="20"/>
          <w:szCs w:val="20"/>
        </w:rPr>
      </w:pPr>
      <w:r w:rsidRPr="00A70E99">
        <w:rPr>
          <w:rFonts w:ascii="Arial" w:hAnsi="Arial" w:cs="Arial"/>
          <w:b/>
          <w:sz w:val="20"/>
          <w:szCs w:val="20"/>
        </w:rPr>
        <w:t xml:space="preserve">MUVAFAKATNAME </w:t>
      </w:r>
    </w:p>
    <w:p w14:paraId="4C9EA6F2" w14:textId="77777777" w:rsidR="007B75F1" w:rsidRPr="00A70E99" w:rsidRDefault="007B75F1" w:rsidP="007B75F1">
      <w:pPr>
        <w:jc w:val="center"/>
        <w:rPr>
          <w:rFonts w:ascii="Arial" w:hAnsi="Arial" w:cs="Arial"/>
          <w:b/>
          <w:sz w:val="20"/>
          <w:szCs w:val="20"/>
        </w:rPr>
      </w:pPr>
    </w:p>
    <w:p w14:paraId="13B060F1" w14:textId="1054328B" w:rsidR="005F3C8D" w:rsidRPr="00A70E99" w:rsidRDefault="005517C5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 xml:space="preserve">Beşeri Tıbbi Ürünlerin Tanıtım Faaliyetleri Hakkında Yönetmelik ve </w:t>
      </w:r>
      <w:r w:rsidR="005F3C8D" w:rsidRPr="00A70E99">
        <w:rPr>
          <w:rFonts w:ascii="Arial" w:hAnsi="Arial" w:cs="Arial"/>
          <w:sz w:val="20"/>
          <w:szCs w:val="20"/>
        </w:rPr>
        <w:t>AIFD İyi Tanıtım ve İy</w:t>
      </w:r>
      <w:r w:rsidR="00BD1AF1" w:rsidRPr="00A70E99">
        <w:rPr>
          <w:rFonts w:ascii="Arial" w:hAnsi="Arial" w:cs="Arial"/>
          <w:sz w:val="20"/>
          <w:szCs w:val="20"/>
        </w:rPr>
        <w:t xml:space="preserve">i İletişim İlkeleri’ni </w:t>
      </w:r>
      <w:r w:rsidRPr="00A70E99">
        <w:rPr>
          <w:rFonts w:ascii="Arial" w:hAnsi="Arial" w:cs="Arial"/>
          <w:sz w:val="20"/>
          <w:szCs w:val="20"/>
        </w:rPr>
        <w:t xml:space="preserve">de </w:t>
      </w:r>
      <w:r w:rsidR="00BD1AF1" w:rsidRPr="00A70E99">
        <w:rPr>
          <w:rFonts w:ascii="Arial" w:hAnsi="Arial" w:cs="Arial"/>
          <w:sz w:val="20"/>
          <w:szCs w:val="20"/>
        </w:rPr>
        <w:t>kapsayan,</w:t>
      </w:r>
      <w:r w:rsidR="005F3C8D" w:rsidRPr="00A70E99">
        <w:rPr>
          <w:rFonts w:ascii="Arial" w:hAnsi="Arial" w:cs="Arial"/>
          <w:sz w:val="20"/>
          <w:szCs w:val="20"/>
        </w:rPr>
        <w:t xml:space="preserve"> ancak bununla sınırlı olmayan </w:t>
      </w:r>
      <w:r w:rsidR="00CB4DB7" w:rsidRPr="00A70E99">
        <w:rPr>
          <w:rFonts w:ascii="Arial" w:hAnsi="Arial" w:cs="Arial"/>
          <w:sz w:val="20"/>
          <w:szCs w:val="20"/>
        </w:rPr>
        <w:t>çeşitli</w:t>
      </w:r>
      <w:r w:rsidR="005F3C8D" w:rsidRPr="00A70E99">
        <w:rPr>
          <w:rFonts w:ascii="Arial" w:hAnsi="Arial" w:cs="Arial"/>
          <w:sz w:val="20"/>
          <w:szCs w:val="20"/>
        </w:rPr>
        <w:t xml:space="preserve"> </w:t>
      </w:r>
      <w:r w:rsidR="00BD1AF1" w:rsidRPr="00A70E99">
        <w:rPr>
          <w:rFonts w:ascii="Arial" w:hAnsi="Arial" w:cs="Arial"/>
          <w:sz w:val="20"/>
          <w:szCs w:val="20"/>
        </w:rPr>
        <w:t>regülasyon</w:t>
      </w:r>
      <w:r w:rsidR="005F3C8D" w:rsidRPr="00A70E99">
        <w:rPr>
          <w:rFonts w:ascii="Arial" w:hAnsi="Arial" w:cs="Arial"/>
          <w:sz w:val="20"/>
          <w:szCs w:val="20"/>
        </w:rPr>
        <w:t xml:space="preserve"> veya</w:t>
      </w:r>
      <w:r w:rsidR="00BD1AF1" w:rsidRPr="00A70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1AF1" w:rsidRPr="00A70E99">
        <w:rPr>
          <w:rFonts w:ascii="Arial" w:hAnsi="Arial" w:cs="Arial"/>
          <w:sz w:val="20"/>
          <w:szCs w:val="20"/>
        </w:rPr>
        <w:t>farmasötik</w:t>
      </w:r>
      <w:proofErr w:type="spellEnd"/>
      <w:r w:rsidR="00BD1AF1" w:rsidRPr="00A70E99">
        <w:rPr>
          <w:rFonts w:ascii="Arial" w:hAnsi="Arial" w:cs="Arial"/>
          <w:sz w:val="20"/>
          <w:szCs w:val="20"/>
        </w:rPr>
        <w:t xml:space="preserve"> endüstrisi standartları</w:t>
      </w:r>
      <w:r w:rsidR="005F3C8D" w:rsidRPr="00A70E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3C8D" w:rsidRPr="00A70E99">
        <w:rPr>
          <w:rFonts w:ascii="Arial" w:hAnsi="Arial" w:cs="Arial"/>
          <w:sz w:val="20"/>
          <w:szCs w:val="20"/>
        </w:rPr>
        <w:t>Lundbeck’in</w:t>
      </w:r>
      <w:proofErr w:type="spellEnd"/>
      <w:r w:rsidR="005F3C8D" w:rsidRPr="00A70E99">
        <w:rPr>
          <w:rFonts w:ascii="Arial" w:hAnsi="Arial" w:cs="Arial"/>
          <w:sz w:val="20"/>
          <w:szCs w:val="20"/>
        </w:rPr>
        <w:t xml:space="preserve"> </w:t>
      </w:r>
      <w:r w:rsidR="005E08CC" w:rsidRPr="00A70E99">
        <w:rPr>
          <w:rFonts w:ascii="Arial" w:hAnsi="Arial" w:cs="Arial"/>
          <w:sz w:val="20"/>
          <w:szCs w:val="20"/>
        </w:rPr>
        <w:t>karşılıksız olarak</w:t>
      </w:r>
      <w:r w:rsidR="00BD1AF1" w:rsidRPr="00A70E99">
        <w:rPr>
          <w:rFonts w:ascii="Arial" w:hAnsi="Arial" w:cs="Arial"/>
          <w:sz w:val="20"/>
          <w:szCs w:val="20"/>
        </w:rPr>
        <w:t xml:space="preserve"> Sağlık </w:t>
      </w:r>
      <w:r w:rsidR="000248B6" w:rsidRPr="00A70E99">
        <w:rPr>
          <w:rFonts w:ascii="Arial" w:hAnsi="Arial" w:cs="Arial"/>
          <w:sz w:val="20"/>
          <w:szCs w:val="20"/>
        </w:rPr>
        <w:t>Mesleği Mensuplarına</w:t>
      </w:r>
      <w:r w:rsidR="00BD1AF1" w:rsidRPr="00A70E99">
        <w:rPr>
          <w:rFonts w:ascii="Arial" w:hAnsi="Arial" w:cs="Arial"/>
          <w:sz w:val="20"/>
          <w:szCs w:val="20"/>
        </w:rPr>
        <w:t xml:space="preserve"> (SMM</w:t>
      </w:r>
      <w:r w:rsidR="005F3C8D" w:rsidRPr="00A70E99">
        <w:rPr>
          <w:rFonts w:ascii="Arial" w:hAnsi="Arial" w:cs="Arial"/>
          <w:sz w:val="20"/>
          <w:szCs w:val="20"/>
        </w:rPr>
        <w:t>)</w:t>
      </w:r>
      <w:r w:rsidR="00BD1AF1" w:rsidRPr="00A70E99">
        <w:rPr>
          <w:rFonts w:ascii="Arial" w:hAnsi="Arial" w:cs="Arial"/>
          <w:sz w:val="20"/>
          <w:szCs w:val="20"/>
        </w:rPr>
        <w:t xml:space="preserve"> ve Sağlık Kurum/Kuruluşlarına</w:t>
      </w:r>
      <w:r w:rsidR="00D17797" w:rsidRPr="00A70E99">
        <w:rPr>
          <w:rFonts w:ascii="Arial" w:hAnsi="Arial" w:cs="Arial"/>
          <w:sz w:val="20"/>
          <w:szCs w:val="20"/>
        </w:rPr>
        <w:t xml:space="preserve"> </w:t>
      </w:r>
      <w:r w:rsidR="005F3C8D" w:rsidRPr="00A70E99">
        <w:rPr>
          <w:rFonts w:ascii="Arial" w:hAnsi="Arial" w:cs="Arial"/>
          <w:sz w:val="20"/>
          <w:szCs w:val="20"/>
        </w:rPr>
        <w:t xml:space="preserve">yaptığı tüm ödemelerin </w:t>
      </w:r>
      <w:r w:rsidR="000248B6" w:rsidRPr="00A70E99">
        <w:rPr>
          <w:rFonts w:ascii="Arial" w:hAnsi="Arial" w:cs="Arial"/>
          <w:sz w:val="20"/>
          <w:szCs w:val="20"/>
        </w:rPr>
        <w:t xml:space="preserve">veya değer transferlerinin </w:t>
      </w:r>
      <w:r w:rsidR="005F3C8D" w:rsidRPr="00A70E99">
        <w:rPr>
          <w:rFonts w:ascii="Arial" w:hAnsi="Arial" w:cs="Arial"/>
          <w:sz w:val="20"/>
          <w:szCs w:val="20"/>
        </w:rPr>
        <w:t>ön onayını, izlenmesini, raporlanmasını veya kamuya, ilgili ulusal yetkili</w:t>
      </w:r>
      <w:r w:rsidR="00CE5D4C" w:rsidRPr="00A70E99">
        <w:rPr>
          <w:rFonts w:ascii="Arial" w:hAnsi="Arial" w:cs="Arial"/>
          <w:sz w:val="20"/>
          <w:szCs w:val="20"/>
        </w:rPr>
        <w:t xml:space="preserve"> kurumlara</w:t>
      </w:r>
      <w:r w:rsidR="005F3C8D" w:rsidRPr="00A70E99">
        <w:rPr>
          <w:rFonts w:ascii="Arial" w:hAnsi="Arial" w:cs="Arial"/>
          <w:sz w:val="20"/>
          <w:szCs w:val="20"/>
        </w:rPr>
        <w:t xml:space="preserve"> veya </w:t>
      </w:r>
      <w:r w:rsidR="003A0DAD" w:rsidRPr="00A70E99">
        <w:rPr>
          <w:rFonts w:ascii="Arial" w:hAnsi="Arial" w:cs="Arial"/>
          <w:sz w:val="20"/>
          <w:szCs w:val="20"/>
        </w:rPr>
        <w:t>zaman zaman</w:t>
      </w:r>
      <w:r w:rsidR="001C2F01" w:rsidRPr="00A70E99">
        <w:rPr>
          <w:rFonts w:ascii="Arial" w:hAnsi="Arial" w:cs="Arial"/>
          <w:sz w:val="20"/>
          <w:szCs w:val="20"/>
        </w:rPr>
        <w:t xml:space="preserve"> ulusal/uluslararası</w:t>
      </w:r>
      <w:r w:rsidR="0085645B" w:rsidRPr="00A70E99">
        <w:rPr>
          <w:rFonts w:ascii="Arial" w:hAnsi="Arial" w:cs="Arial"/>
          <w:sz w:val="20"/>
          <w:szCs w:val="20"/>
        </w:rPr>
        <w:t xml:space="preserve"> endüstri birliklerine</w:t>
      </w:r>
      <w:r w:rsidR="001C2F01" w:rsidRPr="00A70E99">
        <w:rPr>
          <w:rFonts w:ascii="Arial" w:hAnsi="Arial" w:cs="Arial"/>
          <w:sz w:val="20"/>
          <w:szCs w:val="20"/>
        </w:rPr>
        <w:t xml:space="preserve"> </w:t>
      </w:r>
      <w:r w:rsidR="005F3C8D" w:rsidRPr="00A70E99">
        <w:rPr>
          <w:rFonts w:ascii="Arial" w:hAnsi="Arial" w:cs="Arial"/>
          <w:sz w:val="20"/>
          <w:szCs w:val="20"/>
        </w:rPr>
        <w:t xml:space="preserve">bildirmesini gerekli </w:t>
      </w:r>
      <w:r w:rsidR="00CD1A27">
        <w:rPr>
          <w:rFonts w:ascii="Arial" w:hAnsi="Arial" w:cs="Arial"/>
          <w:sz w:val="20"/>
          <w:szCs w:val="20"/>
        </w:rPr>
        <w:t>kılmaktadır.</w:t>
      </w:r>
    </w:p>
    <w:p w14:paraId="7083AE8D" w14:textId="77777777" w:rsidR="005F3C8D" w:rsidRPr="00A70E99" w:rsidRDefault="005F3C8D" w:rsidP="00BD1AF1">
      <w:pPr>
        <w:jc w:val="both"/>
        <w:rPr>
          <w:rFonts w:ascii="Arial" w:hAnsi="Arial" w:cs="Arial"/>
          <w:sz w:val="20"/>
          <w:szCs w:val="20"/>
        </w:rPr>
      </w:pPr>
    </w:p>
    <w:p w14:paraId="06CC4F7D" w14:textId="11F6DEC6" w:rsidR="005F3C8D" w:rsidRPr="00A70E99" w:rsidRDefault="005F3C8D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>Aşağıdaki bilgiler (“B</w:t>
      </w:r>
      <w:r w:rsidR="000C5851" w:rsidRPr="00A70E99">
        <w:rPr>
          <w:rFonts w:ascii="Arial" w:hAnsi="Arial" w:cs="Arial"/>
          <w:sz w:val="20"/>
          <w:szCs w:val="20"/>
        </w:rPr>
        <w:t>i</w:t>
      </w:r>
      <w:r w:rsidRPr="00A70E99">
        <w:rPr>
          <w:rFonts w:ascii="Arial" w:hAnsi="Arial" w:cs="Arial"/>
          <w:sz w:val="20"/>
          <w:szCs w:val="20"/>
        </w:rPr>
        <w:t>lg</w:t>
      </w:r>
      <w:r w:rsidR="000C5851" w:rsidRPr="00A70E99">
        <w:rPr>
          <w:rFonts w:ascii="Arial" w:hAnsi="Arial" w:cs="Arial"/>
          <w:sz w:val="20"/>
          <w:szCs w:val="20"/>
        </w:rPr>
        <w:t>i</w:t>
      </w:r>
      <w:r w:rsidRPr="00A70E99">
        <w:rPr>
          <w:rFonts w:ascii="Arial" w:hAnsi="Arial" w:cs="Arial"/>
          <w:sz w:val="20"/>
          <w:szCs w:val="20"/>
        </w:rPr>
        <w:t xml:space="preserve">”) </w:t>
      </w:r>
      <w:proofErr w:type="spellStart"/>
      <w:r w:rsidRPr="00A70E99">
        <w:rPr>
          <w:rFonts w:ascii="Arial" w:hAnsi="Arial" w:cs="Arial"/>
          <w:sz w:val="20"/>
          <w:szCs w:val="20"/>
        </w:rPr>
        <w:t>Lundbeck</w:t>
      </w:r>
      <w:proofErr w:type="spellEnd"/>
      <w:r w:rsidRPr="00A70E99">
        <w:rPr>
          <w:rFonts w:ascii="Arial" w:hAnsi="Arial" w:cs="Arial"/>
          <w:sz w:val="20"/>
          <w:szCs w:val="20"/>
        </w:rPr>
        <w:t xml:space="preserve"> tarafından </w:t>
      </w:r>
      <w:r w:rsidR="00A23B85" w:rsidRPr="00A70E99">
        <w:rPr>
          <w:rFonts w:ascii="Arial" w:hAnsi="Arial" w:cs="Arial"/>
          <w:sz w:val="20"/>
          <w:szCs w:val="20"/>
        </w:rPr>
        <w:t xml:space="preserve">yukarıda anılan </w:t>
      </w:r>
      <w:r w:rsidRPr="00A70E99">
        <w:rPr>
          <w:rFonts w:ascii="Arial" w:hAnsi="Arial" w:cs="Arial"/>
          <w:sz w:val="20"/>
          <w:szCs w:val="20"/>
        </w:rPr>
        <w:t xml:space="preserve">bu amaç için </w:t>
      </w:r>
      <w:r w:rsidR="004E46E0" w:rsidRPr="00A70E99">
        <w:rPr>
          <w:rFonts w:ascii="Arial" w:hAnsi="Arial" w:cs="Arial"/>
          <w:sz w:val="20"/>
          <w:szCs w:val="20"/>
        </w:rPr>
        <w:t xml:space="preserve">ilgili ulusal mevzuata uygun olarak </w:t>
      </w:r>
      <w:r w:rsidR="000248B6" w:rsidRPr="00A70E99">
        <w:rPr>
          <w:rFonts w:ascii="Arial" w:hAnsi="Arial" w:cs="Arial"/>
          <w:sz w:val="20"/>
          <w:szCs w:val="20"/>
        </w:rPr>
        <w:t>işlenebilir</w:t>
      </w:r>
      <w:r w:rsidR="004E46E0" w:rsidRPr="00A70E99">
        <w:rPr>
          <w:rFonts w:ascii="Arial" w:hAnsi="Arial" w:cs="Arial"/>
          <w:sz w:val="20"/>
          <w:szCs w:val="20"/>
        </w:rPr>
        <w:t>:</w:t>
      </w:r>
    </w:p>
    <w:p w14:paraId="3AFEB1EB" w14:textId="77777777" w:rsidR="004E46E0" w:rsidRPr="00A70E99" w:rsidRDefault="004E46E0" w:rsidP="00BD1AF1">
      <w:pPr>
        <w:jc w:val="both"/>
        <w:rPr>
          <w:rFonts w:ascii="Arial" w:hAnsi="Arial" w:cs="Arial"/>
          <w:sz w:val="20"/>
          <w:szCs w:val="20"/>
        </w:rPr>
      </w:pPr>
    </w:p>
    <w:p w14:paraId="57FC4D20" w14:textId="2C750A23" w:rsidR="004E46E0" w:rsidRPr="00A70E99" w:rsidRDefault="00D17797" w:rsidP="00BD1AF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>Araştırma, klinik</w:t>
      </w:r>
      <w:r w:rsidR="004E46E0" w:rsidRPr="00A70E99">
        <w:rPr>
          <w:rFonts w:ascii="Arial" w:hAnsi="Arial" w:cs="Arial"/>
          <w:sz w:val="20"/>
          <w:szCs w:val="20"/>
        </w:rPr>
        <w:t xml:space="preserve"> </w:t>
      </w:r>
      <w:r w:rsidR="00BD1AF1" w:rsidRPr="00A70E99">
        <w:rPr>
          <w:rFonts w:ascii="Arial" w:hAnsi="Arial" w:cs="Arial"/>
          <w:sz w:val="20"/>
          <w:szCs w:val="20"/>
        </w:rPr>
        <w:t>araştırıcı tarafından başlatılan çalışmalar</w:t>
      </w:r>
      <w:r w:rsidR="004E46E0" w:rsidRPr="00A70E99">
        <w:rPr>
          <w:rFonts w:ascii="Arial" w:hAnsi="Arial" w:cs="Arial"/>
          <w:sz w:val="20"/>
          <w:szCs w:val="20"/>
        </w:rPr>
        <w:t xml:space="preserve">, danışmanlık veya tanıtım hizmetleri gibi </w:t>
      </w:r>
      <w:r w:rsidR="00A23B85" w:rsidRPr="00A70E99">
        <w:rPr>
          <w:rFonts w:ascii="Arial" w:hAnsi="Arial" w:cs="Arial"/>
          <w:sz w:val="20"/>
          <w:szCs w:val="20"/>
        </w:rPr>
        <w:t>yapılan değer transferi</w:t>
      </w:r>
      <w:r w:rsidR="004E46E0" w:rsidRPr="00A70E99">
        <w:rPr>
          <w:rFonts w:ascii="Arial" w:hAnsi="Arial" w:cs="Arial"/>
          <w:sz w:val="20"/>
          <w:szCs w:val="20"/>
        </w:rPr>
        <w:t xml:space="preserve"> ile gerçekleştirilen faaliyet</w:t>
      </w:r>
      <w:r w:rsidR="00A23B85" w:rsidRPr="00A70E99">
        <w:rPr>
          <w:rFonts w:ascii="Arial" w:hAnsi="Arial" w:cs="Arial"/>
          <w:sz w:val="20"/>
          <w:szCs w:val="20"/>
        </w:rPr>
        <w:t>in</w:t>
      </w:r>
      <w:r w:rsidR="004E46E0" w:rsidRPr="00A70E99">
        <w:rPr>
          <w:rFonts w:ascii="Arial" w:hAnsi="Arial" w:cs="Arial"/>
          <w:sz w:val="20"/>
          <w:szCs w:val="20"/>
        </w:rPr>
        <w:t xml:space="preserve"> tür</w:t>
      </w:r>
      <w:r w:rsidR="00A23B85" w:rsidRPr="00A70E99">
        <w:rPr>
          <w:rFonts w:ascii="Arial" w:hAnsi="Arial" w:cs="Arial"/>
          <w:sz w:val="20"/>
          <w:szCs w:val="20"/>
        </w:rPr>
        <w:t>ü</w:t>
      </w:r>
    </w:p>
    <w:p w14:paraId="0527ACC7" w14:textId="66C248CC" w:rsidR="004E46E0" w:rsidRPr="00A70E99" w:rsidRDefault="00A23B85" w:rsidP="00BD1AF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>Değer transferinin a</w:t>
      </w:r>
      <w:r w:rsidR="004E46E0" w:rsidRPr="00A70E99">
        <w:rPr>
          <w:rFonts w:ascii="Arial" w:hAnsi="Arial" w:cs="Arial"/>
          <w:sz w:val="20"/>
          <w:szCs w:val="20"/>
        </w:rPr>
        <w:t>lıcı</w:t>
      </w:r>
      <w:r w:rsidRPr="00A70E99">
        <w:rPr>
          <w:rFonts w:ascii="Arial" w:hAnsi="Arial" w:cs="Arial"/>
          <w:sz w:val="20"/>
          <w:szCs w:val="20"/>
        </w:rPr>
        <w:t>sın</w:t>
      </w:r>
      <w:r w:rsidR="004E46E0" w:rsidRPr="00A70E99">
        <w:rPr>
          <w:rFonts w:ascii="Arial" w:hAnsi="Arial" w:cs="Arial"/>
          <w:sz w:val="20"/>
          <w:szCs w:val="20"/>
        </w:rPr>
        <w:t>a ilişkin isim, adres, meslek gibi temel bilgiler</w:t>
      </w:r>
    </w:p>
    <w:p w14:paraId="5E1C1433" w14:textId="76CDE9AF" w:rsidR="00D17797" w:rsidRPr="00A70E99" w:rsidRDefault="00A23B85" w:rsidP="00BD1AF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>Uygun olduğu ölçüde</w:t>
      </w:r>
      <w:r w:rsidR="00D17797" w:rsidRPr="00A70E99">
        <w:rPr>
          <w:rFonts w:ascii="Arial" w:hAnsi="Arial" w:cs="Arial"/>
          <w:sz w:val="20"/>
          <w:szCs w:val="20"/>
        </w:rPr>
        <w:t xml:space="preserve"> bireysel ve/veya toplu </w:t>
      </w:r>
      <w:r w:rsidRPr="00A70E99">
        <w:rPr>
          <w:rFonts w:ascii="Arial" w:hAnsi="Arial" w:cs="Arial"/>
          <w:sz w:val="20"/>
          <w:szCs w:val="20"/>
        </w:rPr>
        <w:t xml:space="preserve">olarak </w:t>
      </w:r>
      <w:r w:rsidR="00D17797" w:rsidRPr="00A70E99">
        <w:rPr>
          <w:rFonts w:ascii="Arial" w:hAnsi="Arial" w:cs="Arial"/>
          <w:sz w:val="20"/>
          <w:szCs w:val="20"/>
        </w:rPr>
        <w:t>beyan</w:t>
      </w:r>
      <w:r w:rsidRPr="00A70E99">
        <w:rPr>
          <w:rFonts w:ascii="Arial" w:hAnsi="Arial" w:cs="Arial"/>
          <w:sz w:val="20"/>
          <w:szCs w:val="20"/>
        </w:rPr>
        <w:t xml:space="preserve"> edilen değer transferinin miktarı</w:t>
      </w:r>
    </w:p>
    <w:p w14:paraId="763FD46C" w14:textId="77777777" w:rsidR="004E46E0" w:rsidRPr="00A70E99" w:rsidRDefault="004E46E0" w:rsidP="00BD1AF1">
      <w:pPr>
        <w:jc w:val="both"/>
        <w:rPr>
          <w:rFonts w:ascii="Arial" w:hAnsi="Arial" w:cs="Arial"/>
          <w:sz w:val="20"/>
          <w:szCs w:val="20"/>
        </w:rPr>
      </w:pPr>
    </w:p>
    <w:p w14:paraId="09C522A8" w14:textId="647CF5E3" w:rsidR="00070745" w:rsidRPr="00A70E99" w:rsidRDefault="00D14FB7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 xml:space="preserve">İşbu belge ile </w:t>
      </w:r>
      <w:r w:rsidR="00EF7EF4" w:rsidRPr="00A70E99">
        <w:rPr>
          <w:rFonts w:ascii="Arial" w:hAnsi="Arial" w:cs="Arial"/>
          <w:sz w:val="20"/>
          <w:szCs w:val="20"/>
        </w:rPr>
        <w:t>yukarıdaki</w:t>
      </w:r>
      <w:r w:rsidRPr="00A70E99">
        <w:rPr>
          <w:rFonts w:ascii="Arial" w:hAnsi="Arial" w:cs="Arial"/>
          <w:sz w:val="20"/>
          <w:szCs w:val="20"/>
        </w:rPr>
        <w:t xml:space="preserve"> B</w:t>
      </w:r>
      <w:r w:rsidR="00070745" w:rsidRPr="00A70E99">
        <w:rPr>
          <w:rFonts w:ascii="Arial" w:hAnsi="Arial" w:cs="Arial"/>
          <w:sz w:val="20"/>
          <w:szCs w:val="20"/>
        </w:rPr>
        <w:t>ilgilerin</w:t>
      </w:r>
      <w:r w:rsidR="009A52EF" w:rsidRPr="00A70E99">
        <w:rPr>
          <w:rFonts w:ascii="Arial" w:hAnsi="Arial" w:cs="Arial"/>
          <w:sz w:val="20"/>
          <w:szCs w:val="20"/>
        </w:rPr>
        <w:t xml:space="preserve">, ilgili olması halinde kişisel veriler de </w:t>
      </w:r>
      <w:proofErr w:type="gramStart"/>
      <w:r w:rsidR="009A52EF" w:rsidRPr="00A70E99">
        <w:rPr>
          <w:rFonts w:ascii="Arial" w:hAnsi="Arial" w:cs="Arial"/>
          <w:sz w:val="20"/>
          <w:szCs w:val="20"/>
        </w:rPr>
        <w:t>dahil</w:t>
      </w:r>
      <w:proofErr w:type="gramEnd"/>
      <w:r w:rsidR="009A52EF" w:rsidRPr="00A70E99">
        <w:rPr>
          <w:rFonts w:ascii="Arial" w:hAnsi="Arial" w:cs="Arial"/>
          <w:sz w:val="20"/>
          <w:szCs w:val="20"/>
        </w:rPr>
        <w:t>,</w:t>
      </w:r>
      <w:r w:rsidR="00070745" w:rsidRPr="00A70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745" w:rsidRPr="00A70E99">
        <w:rPr>
          <w:rFonts w:ascii="Arial" w:hAnsi="Arial" w:cs="Arial"/>
          <w:sz w:val="20"/>
          <w:szCs w:val="20"/>
        </w:rPr>
        <w:t>Lundbeck</w:t>
      </w:r>
      <w:proofErr w:type="spellEnd"/>
      <w:r w:rsidR="00070745" w:rsidRPr="00A70E99">
        <w:rPr>
          <w:rFonts w:ascii="Arial" w:hAnsi="Arial" w:cs="Arial"/>
          <w:sz w:val="20"/>
          <w:szCs w:val="20"/>
        </w:rPr>
        <w:t xml:space="preserve"> tarafından </w:t>
      </w:r>
      <w:r w:rsidRPr="00A70E99">
        <w:rPr>
          <w:rFonts w:ascii="Arial" w:hAnsi="Arial" w:cs="Arial"/>
          <w:sz w:val="20"/>
          <w:szCs w:val="20"/>
        </w:rPr>
        <w:t>ilgili</w:t>
      </w:r>
      <w:r w:rsidR="001F704C" w:rsidRPr="00A70E99">
        <w:rPr>
          <w:rFonts w:ascii="Arial" w:hAnsi="Arial" w:cs="Arial"/>
          <w:sz w:val="20"/>
          <w:szCs w:val="20"/>
        </w:rPr>
        <w:t xml:space="preserve"> </w:t>
      </w:r>
      <w:r w:rsidR="00A23B85" w:rsidRPr="00A70E99">
        <w:rPr>
          <w:rFonts w:ascii="Arial" w:hAnsi="Arial" w:cs="Arial"/>
          <w:sz w:val="20"/>
          <w:szCs w:val="20"/>
        </w:rPr>
        <w:t xml:space="preserve">zorunlu </w:t>
      </w:r>
      <w:r w:rsidR="001F704C" w:rsidRPr="00A70E99">
        <w:rPr>
          <w:rFonts w:ascii="Arial" w:hAnsi="Arial" w:cs="Arial"/>
          <w:sz w:val="20"/>
          <w:szCs w:val="20"/>
        </w:rPr>
        <w:t>ulusal</w:t>
      </w:r>
      <w:r w:rsidRPr="00A70E99">
        <w:rPr>
          <w:rFonts w:ascii="Arial" w:hAnsi="Arial" w:cs="Arial"/>
          <w:sz w:val="20"/>
          <w:szCs w:val="20"/>
        </w:rPr>
        <w:t xml:space="preserve"> kural veya </w:t>
      </w:r>
      <w:r w:rsidR="00A23B85" w:rsidRPr="00A70E99">
        <w:rPr>
          <w:rFonts w:ascii="Arial" w:hAnsi="Arial" w:cs="Arial"/>
          <w:sz w:val="20"/>
          <w:szCs w:val="20"/>
        </w:rPr>
        <w:t>mevzuata</w:t>
      </w:r>
      <w:r w:rsidRPr="00A70E99">
        <w:rPr>
          <w:rFonts w:ascii="Arial" w:hAnsi="Arial" w:cs="Arial"/>
          <w:sz w:val="20"/>
          <w:szCs w:val="20"/>
        </w:rPr>
        <w:t xml:space="preserve"> uygun olarak toplanabileceğini, saklanabileceğini veya işlenebileceğini ve </w:t>
      </w:r>
      <w:r w:rsidR="00A23B85" w:rsidRPr="00A70E99">
        <w:rPr>
          <w:rFonts w:ascii="Arial" w:hAnsi="Arial" w:cs="Arial"/>
          <w:sz w:val="20"/>
          <w:szCs w:val="20"/>
        </w:rPr>
        <w:t xml:space="preserve">söz konusu Bilgilerin </w:t>
      </w:r>
      <w:r w:rsidRPr="00A70E99">
        <w:rPr>
          <w:rFonts w:ascii="Arial" w:hAnsi="Arial" w:cs="Arial"/>
          <w:sz w:val="20"/>
          <w:szCs w:val="20"/>
        </w:rPr>
        <w:t xml:space="preserve">sadece </w:t>
      </w:r>
      <w:r w:rsidR="00A23B85" w:rsidRPr="00A70E99">
        <w:rPr>
          <w:rFonts w:ascii="Arial" w:hAnsi="Arial" w:cs="Arial"/>
          <w:sz w:val="20"/>
          <w:szCs w:val="20"/>
        </w:rPr>
        <w:t xml:space="preserve">ulusal mevzuat </w:t>
      </w:r>
      <w:r w:rsidRPr="00A70E99">
        <w:rPr>
          <w:rFonts w:ascii="Arial" w:hAnsi="Arial" w:cs="Arial"/>
          <w:sz w:val="20"/>
          <w:szCs w:val="20"/>
        </w:rPr>
        <w:t xml:space="preserve">veya </w:t>
      </w:r>
      <w:proofErr w:type="spellStart"/>
      <w:r w:rsidRPr="00A70E99">
        <w:rPr>
          <w:rFonts w:ascii="Arial" w:hAnsi="Arial" w:cs="Arial"/>
          <w:sz w:val="20"/>
          <w:szCs w:val="20"/>
        </w:rPr>
        <w:t>farmasötik</w:t>
      </w:r>
      <w:proofErr w:type="spellEnd"/>
      <w:r w:rsidRPr="00A70E99">
        <w:rPr>
          <w:rFonts w:ascii="Arial" w:hAnsi="Arial" w:cs="Arial"/>
          <w:sz w:val="20"/>
          <w:szCs w:val="20"/>
        </w:rPr>
        <w:t xml:space="preserve"> endüstrisi standartlarına uy</w:t>
      </w:r>
      <w:r w:rsidR="00A23B85" w:rsidRPr="00A70E99">
        <w:rPr>
          <w:rFonts w:ascii="Arial" w:hAnsi="Arial" w:cs="Arial"/>
          <w:sz w:val="20"/>
          <w:szCs w:val="20"/>
        </w:rPr>
        <w:t>um sağlanması</w:t>
      </w:r>
      <w:r w:rsidRPr="00A70E99">
        <w:rPr>
          <w:rFonts w:ascii="Arial" w:hAnsi="Arial" w:cs="Arial"/>
          <w:sz w:val="20"/>
          <w:szCs w:val="20"/>
        </w:rPr>
        <w:t xml:space="preserve"> ama</w:t>
      </w:r>
      <w:r w:rsidR="00A23B85" w:rsidRPr="00A70E99">
        <w:rPr>
          <w:rFonts w:ascii="Arial" w:hAnsi="Arial" w:cs="Arial"/>
          <w:sz w:val="20"/>
          <w:szCs w:val="20"/>
        </w:rPr>
        <w:t>cın</w:t>
      </w:r>
      <w:r w:rsidRPr="00A70E99">
        <w:rPr>
          <w:rFonts w:ascii="Arial" w:hAnsi="Arial" w:cs="Arial"/>
          <w:sz w:val="20"/>
          <w:szCs w:val="20"/>
        </w:rPr>
        <w:t xml:space="preserve">ın gerektirdiği ölçüde açıklanabileceğini veya ifşa edilebileceğini </w:t>
      </w:r>
      <w:r w:rsidR="00B030CD" w:rsidRPr="00A70E99">
        <w:rPr>
          <w:rFonts w:ascii="Arial" w:hAnsi="Arial" w:cs="Arial"/>
          <w:sz w:val="20"/>
          <w:szCs w:val="20"/>
        </w:rPr>
        <w:t xml:space="preserve">ve </w:t>
      </w:r>
      <w:proofErr w:type="spellStart"/>
      <w:r w:rsidR="00B030CD" w:rsidRPr="00A70E99">
        <w:rPr>
          <w:rFonts w:ascii="Arial" w:hAnsi="Arial" w:cs="Arial"/>
          <w:sz w:val="20"/>
          <w:szCs w:val="20"/>
        </w:rPr>
        <w:t>Lundbeck’in</w:t>
      </w:r>
      <w:proofErr w:type="spellEnd"/>
      <w:r w:rsidR="00B030CD" w:rsidRPr="00A70E99">
        <w:rPr>
          <w:rFonts w:ascii="Arial" w:hAnsi="Arial" w:cs="Arial"/>
          <w:sz w:val="20"/>
          <w:szCs w:val="20"/>
        </w:rPr>
        <w:t xml:space="preserve"> iç süreçleri gereğince yurtdışındaki kendi grup şirketleri ile paylaşılabileceğini </w:t>
      </w:r>
      <w:r w:rsidRPr="00A70E99">
        <w:rPr>
          <w:rFonts w:ascii="Arial" w:hAnsi="Arial" w:cs="Arial"/>
          <w:sz w:val="20"/>
          <w:szCs w:val="20"/>
        </w:rPr>
        <w:t xml:space="preserve">açıkça kabul etmiş </w:t>
      </w:r>
      <w:r w:rsidR="00A23B85" w:rsidRPr="00A70E99">
        <w:rPr>
          <w:rFonts w:ascii="Arial" w:hAnsi="Arial" w:cs="Arial"/>
          <w:sz w:val="20"/>
          <w:szCs w:val="20"/>
        </w:rPr>
        <w:t xml:space="preserve">ve bunlara rıza göstermiş </w:t>
      </w:r>
      <w:r w:rsidRPr="00A70E99">
        <w:rPr>
          <w:rFonts w:ascii="Arial" w:hAnsi="Arial" w:cs="Arial"/>
          <w:sz w:val="20"/>
          <w:szCs w:val="20"/>
        </w:rPr>
        <w:t>sayılırsınız.</w:t>
      </w:r>
    </w:p>
    <w:p w14:paraId="652234F0" w14:textId="77777777" w:rsidR="000C5851" w:rsidRPr="00A70E99" w:rsidRDefault="000C5851" w:rsidP="00BD1AF1">
      <w:pPr>
        <w:jc w:val="both"/>
        <w:rPr>
          <w:rFonts w:ascii="Arial" w:hAnsi="Arial" w:cs="Arial"/>
          <w:sz w:val="20"/>
          <w:szCs w:val="20"/>
        </w:rPr>
      </w:pPr>
    </w:p>
    <w:p w14:paraId="6ACF3E67" w14:textId="77777777" w:rsidR="00D14FB7" w:rsidRPr="00A70E99" w:rsidRDefault="00D14FB7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 xml:space="preserve">Bilgiler, Türkiye’de bir sunucuda </w:t>
      </w:r>
      <w:r w:rsidR="001F704C" w:rsidRPr="00A70E99">
        <w:rPr>
          <w:rFonts w:ascii="Arial" w:hAnsi="Arial" w:cs="Arial"/>
          <w:sz w:val="20"/>
          <w:szCs w:val="20"/>
        </w:rPr>
        <w:t>on</w:t>
      </w:r>
      <w:r w:rsidRPr="00A70E99">
        <w:rPr>
          <w:rFonts w:ascii="Arial" w:hAnsi="Arial" w:cs="Arial"/>
          <w:sz w:val="20"/>
          <w:szCs w:val="20"/>
        </w:rPr>
        <w:t xml:space="preserve"> yıl boyunca saklanır ve bu süre sonunda silinir. Bilgilere erişim, yetkili </w:t>
      </w:r>
      <w:proofErr w:type="spellStart"/>
      <w:r w:rsidRPr="00A70E99">
        <w:rPr>
          <w:rFonts w:ascii="Arial" w:hAnsi="Arial" w:cs="Arial"/>
          <w:sz w:val="20"/>
          <w:szCs w:val="20"/>
        </w:rPr>
        <w:t>Lundbeck</w:t>
      </w:r>
      <w:proofErr w:type="spellEnd"/>
      <w:r w:rsidRPr="00A70E99">
        <w:rPr>
          <w:rFonts w:ascii="Arial" w:hAnsi="Arial" w:cs="Arial"/>
          <w:sz w:val="20"/>
          <w:szCs w:val="20"/>
        </w:rPr>
        <w:t xml:space="preserve"> çalışanları ile sınırlandırılmıştır.</w:t>
      </w:r>
    </w:p>
    <w:p w14:paraId="4806F969" w14:textId="77777777" w:rsidR="00D14FB7" w:rsidRPr="00A70E99" w:rsidRDefault="00D14FB7" w:rsidP="00BD1AF1">
      <w:pPr>
        <w:jc w:val="both"/>
        <w:rPr>
          <w:rFonts w:ascii="Arial" w:hAnsi="Arial" w:cs="Arial"/>
          <w:sz w:val="20"/>
          <w:szCs w:val="20"/>
        </w:rPr>
      </w:pPr>
    </w:p>
    <w:p w14:paraId="4E9AFA6D" w14:textId="0E3BF141" w:rsidR="00D14FB7" w:rsidRPr="00A70E99" w:rsidRDefault="000C5851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 xml:space="preserve">Sözleşme’nin devamı sırasında, </w:t>
      </w:r>
      <w:proofErr w:type="spellStart"/>
      <w:r w:rsidR="00D14FB7" w:rsidRPr="00A70E99">
        <w:rPr>
          <w:rFonts w:ascii="Arial" w:hAnsi="Arial" w:cs="Arial"/>
          <w:sz w:val="20"/>
          <w:szCs w:val="20"/>
        </w:rPr>
        <w:t>Lundbeck’in</w:t>
      </w:r>
      <w:proofErr w:type="spellEnd"/>
      <w:r w:rsidR="00D14FB7" w:rsidRPr="00A70E99">
        <w:rPr>
          <w:rFonts w:ascii="Arial" w:hAnsi="Arial" w:cs="Arial"/>
          <w:sz w:val="20"/>
          <w:szCs w:val="20"/>
        </w:rPr>
        <w:t xml:space="preserve"> </w:t>
      </w:r>
      <w:r w:rsidR="0021099C" w:rsidRPr="00A70E99">
        <w:rPr>
          <w:rFonts w:ascii="Arial" w:hAnsi="Arial" w:cs="Arial"/>
          <w:sz w:val="20"/>
          <w:szCs w:val="20"/>
        </w:rPr>
        <w:t>kayıtlarında yer alan</w:t>
      </w:r>
      <w:r w:rsidRPr="00A70E99">
        <w:rPr>
          <w:rFonts w:ascii="Arial" w:hAnsi="Arial" w:cs="Arial"/>
          <w:sz w:val="20"/>
          <w:szCs w:val="20"/>
        </w:rPr>
        <w:t xml:space="preserve"> ve işlenen</w:t>
      </w:r>
      <w:r w:rsidR="00D14FB7" w:rsidRPr="00A70E99">
        <w:rPr>
          <w:rFonts w:ascii="Arial" w:hAnsi="Arial" w:cs="Arial"/>
          <w:sz w:val="20"/>
          <w:szCs w:val="20"/>
        </w:rPr>
        <w:t xml:space="preserve"> Bilgiler hakkında bilgi edinme</w:t>
      </w:r>
      <w:r w:rsidR="000B6950" w:rsidRPr="00A70E99">
        <w:rPr>
          <w:rFonts w:ascii="Arial" w:hAnsi="Arial" w:cs="Arial"/>
          <w:sz w:val="20"/>
          <w:szCs w:val="20"/>
        </w:rPr>
        <w:t>,</w:t>
      </w:r>
      <w:r w:rsidRPr="00A70E99">
        <w:rPr>
          <w:rFonts w:ascii="Arial" w:hAnsi="Arial" w:cs="Arial"/>
          <w:sz w:val="20"/>
          <w:szCs w:val="20"/>
        </w:rPr>
        <w:t xml:space="preserve"> bunlara erişme,</w:t>
      </w:r>
      <w:r w:rsidR="00D14FB7" w:rsidRPr="00A70E99">
        <w:rPr>
          <w:rFonts w:ascii="Arial" w:hAnsi="Arial" w:cs="Arial"/>
          <w:sz w:val="20"/>
          <w:szCs w:val="20"/>
        </w:rPr>
        <w:t xml:space="preserve"> </w:t>
      </w:r>
      <w:r w:rsidR="0021099C" w:rsidRPr="00A70E99">
        <w:rPr>
          <w:rFonts w:ascii="Arial" w:hAnsi="Arial" w:cs="Arial"/>
          <w:sz w:val="20"/>
          <w:szCs w:val="20"/>
        </w:rPr>
        <w:t xml:space="preserve">bu Bilgilerin yanlış olması halinde </w:t>
      </w:r>
      <w:r w:rsidR="000B6950" w:rsidRPr="00A70E99">
        <w:rPr>
          <w:rFonts w:ascii="Arial" w:hAnsi="Arial" w:cs="Arial"/>
          <w:sz w:val="20"/>
          <w:szCs w:val="20"/>
        </w:rPr>
        <w:t xml:space="preserve">Bilgileri </w:t>
      </w:r>
      <w:r w:rsidR="0021099C" w:rsidRPr="00A70E99">
        <w:rPr>
          <w:rFonts w:ascii="Arial" w:hAnsi="Arial" w:cs="Arial"/>
          <w:sz w:val="20"/>
          <w:szCs w:val="20"/>
        </w:rPr>
        <w:t>gözden geçirme</w:t>
      </w:r>
      <w:r w:rsidRPr="00A70E99">
        <w:rPr>
          <w:rFonts w:ascii="Arial" w:hAnsi="Arial" w:cs="Arial"/>
          <w:sz w:val="20"/>
          <w:szCs w:val="20"/>
        </w:rPr>
        <w:t>, düzeltme</w:t>
      </w:r>
      <w:r w:rsidR="000B6950" w:rsidRPr="00A70E99">
        <w:rPr>
          <w:rFonts w:ascii="Arial" w:hAnsi="Arial" w:cs="Arial"/>
          <w:sz w:val="20"/>
          <w:szCs w:val="20"/>
        </w:rPr>
        <w:t xml:space="preserve"> ve değiştirme</w:t>
      </w:r>
      <w:r w:rsidRPr="00A70E99">
        <w:rPr>
          <w:rFonts w:ascii="Arial" w:hAnsi="Arial" w:cs="Arial"/>
          <w:sz w:val="20"/>
          <w:szCs w:val="20"/>
        </w:rPr>
        <w:t xml:space="preserve"> ve</w:t>
      </w:r>
      <w:r w:rsidR="000B6950" w:rsidRPr="00A70E99">
        <w:rPr>
          <w:rFonts w:ascii="Arial" w:hAnsi="Arial" w:cs="Arial"/>
          <w:sz w:val="20"/>
          <w:szCs w:val="20"/>
        </w:rPr>
        <w:t xml:space="preserve"> tarafımızca saklanan Bilgilerin </w:t>
      </w:r>
      <w:r w:rsidR="00EF7EF4" w:rsidRPr="00A70E99">
        <w:rPr>
          <w:rFonts w:ascii="Arial" w:hAnsi="Arial" w:cs="Arial"/>
          <w:sz w:val="20"/>
          <w:szCs w:val="20"/>
        </w:rPr>
        <w:t>sil</w:t>
      </w:r>
      <w:r w:rsidRPr="00A70E99">
        <w:rPr>
          <w:rFonts w:ascii="Arial" w:hAnsi="Arial" w:cs="Arial"/>
          <w:sz w:val="20"/>
          <w:szCs w:val="20"/>
        </w:rPr>
        <w:t>in</w:t>
      </w:r>
      <w:r w:rsidR="00EF7EF4" w:rsidRPr="00A70E99">
        <w:rPr>
          <w:rFonts w:ascii="Arial" w:hAnsi="Arial" w:cs="Arial"/>
          <w:sz w:val="20"/>
          <w:szCs w:val="20"/>
        </w:rPr>
        <w:t>me</w:t>
      </w:r>
      <w:r w:rsidRPr="00A70E99">
        <w:rPr>
          <w:rFonts w:ascii="Arial" w:hAnsi="Arial" w:cs="Arial"/>
          <w:sz w:val="20"/>
          <w:szCs w:val="20"/>
        </w:rPr>
        <w:t>sini ve kaldırılmasını</w:t>
      </w:r>
      <w:r w:rsidR="00EF7EF4" w:rsidRPr="00A70E99">
        <w:rPr>
          <w:rFonts w:ascii="Arial" w:hAnsi="Arial" w:cs="Arial"/>
          <w:sz w:val="20"/>
          <w:szCs w:val="20"/>
        </w:rPr>
        <w:t xml:space="preserve"> </w:t>
      </w:r>
      <w:r w:rsidR="00661A8D" w:rsidRPr="00A70E99">
        <w:rPr>
          <w:rFonts w:ascii="Arial" w:hAnsi="Arial" w:cs="Arial"/>
          <w:sz w:val="20"/>
          <w:szCs w:val="20"/>
        </w:rPr>
        <w:t xml:space="preserve">yazılı olarak </w:t>
      </w:r>
      <w:r w:rsidR="00EF7EF4" w:rsidRPr="00A70E99">
        <w:rPr>
          <w:rFonts w:ascii="Arial" w:hAnsi="Arial" w:cs="Arial"/>
          <w:sz w:val="20"/>
          <w:szCs w:val="20"/>
        </w:rPr>
        <w:t>isteme hakkınız vardır.</w:t>
      </w:r>
      <w:r w:rsidRPr="00A70E99">
        <w:rPr>
          <w:rFonts w:ascii="Arial" w:hAnsi="Arial" w:cs="Arial"/>
          <w:sz w:val="20"/>
          <w:szCs w:val="20"/>
        </w:rPr>
        <w:t xml:space="preserve"> Ancak, bu </w:t>
      </w:r>
      <w:proofErr w:type="spellStart"/>
      <w:r w:rsidRPr="00A70E99">
        <w:rPr>
          <w:rFonts w:ascii="Arial" w:hAnsi="Arial" w:cs="Arial"/>
          <w:sz w:val="20"/>
          <w:szCs w:val="20"/>
        </w:rPr>
        <w:t>Muvafakatname</w:t>
      </w:r>
      <w:r w:rsidR="00A23B85" w:rsidRPr="00A70E99">
        <w:rPr>
          <w:rFonts w:ascii="Arial" w:hAnsi="Arial" w:cs="Arial"/>
          <w:sz w:val="20"/>
          <w:szCs w:val="20"/>
        </w:rPr>
        <w:t>nin</w:t>
      </w:r>
      <w:proofErr w:type="spellEnd"/>
      <w:r w:rsidRPr="00A70E99">
        <w:rPr>
          <w:rFonts w:ascii="Arial" w:hAnsi="Arial" w:cs="Arial"/>
          <w:sz w:val="20"/>
          <w:szCs w:val="20"/>
        </w:rPr>
        <w:t xml:space="preserve"> imzala</w:t>
      </w:r>
      <w:r w:rsidR="00A23B85" w:rsidRPr="00A70E99">
        <w:rPr>
          <w:rFonts w:ascii="Arial" w:hAnsi="Arial" w:cs="Arial"/>
          <w:sz w:val="20"/>
          <w:szCs w:val="20"/>
        </w:rPr>
        <w:t>nması suretiyle</w:t>
      </w:r>
      <w:r w:rsidRPr="00A70E99">
        <w:rPr>
          <w:rFonts w:ascii="Arial" w:hAnsi="Arial" w:cs="Arial"/>
          <w:sz w:val="20"/>
          <w:szCs w:val="20"/>
        </w:rPr>
        <w:t xml:space="preserve"> verilen</w:t>
      </w:r>
      <w:r w:rsidR="000248B6" w:rsidRPr="00A70E99">
        <w:rPr>
          <w:rFonts w:ascii="Arial" w:hAnsi="Arial" w:cs="Arial"/>
          <w:sz w:val="20"/>
          <w:szCs w:val="20"/>
        </w:rPr>
        <w:t xml:space="preserve"> izin ile</w:t>
      </w:r>
      <w:r w:rsidRPr="00A70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E99">
        <w:rPr>
          <w:rFonts w:ascii="Arial" w:hAnsi="Arial" w:cs="Arial"/>
          <w:sz w:val="20"/>
          <w:szCs w:val="20"/>
        </w:rPr>
        <w:t>Lundbeck</w:t>
      </w:r>
      <w:proofErr w:type="spellEnd"/>
      <w:r w:rsidRPr="00A70E99">
        <w:rPr>
          <w:rFonts w:ascii="Arial" w:hAnsi="Arial" w:cs="Arial"/>
          <w:sz w:val="20"/>
          <w:szCs w:val="20"/>
        </w:rPr>
        <w:t xml:space="preserve"> tarafından iznin verildiği dönemlere ilişkin olarak yapılması gereken raporlamalar</w:t>
      </w:r>
      <w:r w:rsidR="00A23B85" w:rsidRPr="00A70E99">
        <w:rPr>
          <w:rFonts w:ascii="Arial" w:hAnsi="Arial" w:cs="Arial"/>
          <w:sz w:val="20"/>
          <w:szCs w:val="20"/>
        </w:rPr>
        <w:t>a</w:t>
      </w:r>
      <w:r w:rsidRPr="00A70E99">
        <w:rPr>
          <w:rFonts w:ascii="Arial" w:hAnsi="Arial" w:cs="Arial"/>
          <w:sz w:val="20"/>
          <w:szCs w:val="20"/>
        </w:rPr>
        <w:t xml:space="preserve"> ve açıklanması gereken </w:t>
      </w:r>
      <w:r w:rsidR="000248B6" w:rsidRPr="00A70E99">
        <w:rPr>
          <w:rFonts w:ascii="Arial" w:hAnsi="Arial" w:cs="Arial"/>
          <w:sz w:val="20"/>
          <w:szCs w:val="20"/>
        </w:rPr>
        <w:t>B</w:t>
      </w:r>
      <w:r w:rsidRPr="00A70E99">
        <w:rPr>
          <w:rFonts w:ascii="Arial" w:hAnsi="Arial" w:cs="Arial"/>
          <w:sz w:val="20"/>
          <w:szCs w:val="20"/>
        </w:rPr>
        <w:t>ilgileri</w:t>
      </w:r>
      <w:r w:rsidR="00A23B85" w:rsidRPr="00A70E99">
        <w:rPr>
          <w:rFonts w:ascii="Arial" w:hAnsi="Arial" w:cs="Arial"/>
          <w:sz w:val="20"/>
          <w:szCs w:val="20"/>
        </w:rPr>
        <w:t>n</w:t>
      </w:r>
      <w:r w:rsidRPr="00A70E99">
        <w:rPr>
          <w:rFonts w:ascii="Arial" w:hAnsi="Arial" w:cs="Arial"/>
          <w:sz w:val="20"/>
          <w:szCs w:val="20"/>
        </w:rPr>
        <w:t xml:space="preserve"> ifşa</w:t>
      </w:r>
      <w:r w:rsidR="00A23B85" w:rsidRPr="00A70E99">
        <w:rPr>
          <w:rFonts w:ascii="Arial" w:hAnsi="Arial" w:cs="Arial"/>
          <w:sz w:val="20"/>
          <w:szCs w:val="20"/>
        </w:rPr>
        <w:t>sına</w:t>
      </w:r>
      <w:r w:rsidRPr="00A70E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70E99">
        <w:rPr>
          <w:rFonts w:ascii="Arial" w:hAnsi="Arial" w:cs="Arial"/>
          <w:sz w:val="20"/>
          <w:szCs w:val="20"/>
        </w:rPr>
        <w:t>imkan</w:t>
      </w:r>
      <w:proofErr w:type="gramEnd"/>
      <w:r w:rsidRPr="00A70E99">
        <w:rPr>
          <w:rFonts w:ascii="Arial" w:hAnsi="Arial" w:cs="Arial"/>
          <w:sz w:val="20"/>
          <w:szCs w:val="20"/>
        </w:rPr>
        <w:t xml:space="preserve"> tanıdığınızı ve </w:t>
      </w:r>
      <w:r w:rsidR="00A23B85" w:rsidRPr="00A70E99">
        <w:rPr>
          <w:rFonts w:ascii="Arial" w:hAnsi="Arial" w:cs="Arial"/>
          <w:sz w:val="20"/>
          <w:szCs w:val="20"/>
        </w:rPr>
        <w:t xml:space="preserve">bu </w:t>
      </w:r>
      <w:proofErr w:type="spellStart"/>
      <w:r w:rsidR="00A23B85" w:rsidRPr="00A70E99">
        <w:rPr>
          <w:rFonts w:ascii="Arial" w:hAnsi="Arial" w:cs="Arial"/>
          <w:sz w:val="20"/>
          <w:szCs w:val="20"/>
        </w:rPr>
        <w:t>Muvafakatnamede</w:t>
      </w:r>
      <w:proofErr w:type="spellEnd"/>
      <w:r w:rsidR="00A23B85" w:rsidRPr="00A70E99">
        <w:rPr>
          <w:rFonts w:ascii="Arial" w:hAnsi="Arial" w:cs="Arial"/>
          <w:sz w:val="20"/>
          <w:szCs w:val="20"/>
        </w:rPr>
        <w:t xml:space="preserve"> değişiklik yapılmasının gerekmesi veya rızanızın</w:t>
      </w:r>
      <w:r w:rsidR="00661A8D" w:rsidRPr="00A70E99">
        <w:rPr>
          <w:rFonts w:ascii="Arial" w:hAnsi="Arial" w:cs="Arial"/>
          <w:sz w:val="20"/>
          <w:szCs w:val="20"/>
        </w:rPr>
        <w:t xml:space="preserve"> yazılı olarak tarafımıza iletilecek talebiniz ile</w:t>
      </w:r>
      <w:r w:rsidR="00A23B85" w:rsidRPr="00A70E99">
        <w:rPr>
          <w:rFonts w:ascii="Arial" w:hAnsi="Arial" w:cs="Arial"/>
          <w:sz w:val="20"/>
          <w:szCs w:val="20"/>
        </w:rPr>
        <w:t xml:space="preserve"> geri alınması hallerinde</w:t>
      </w:r>
      <w:r w:rsidR="00E80D48" w:rsidRPr="00A70E99">
        <w:rPr>
          <w:rFonts w:ascii="Arial" w:hAnsi="Arial" w:cs="Arial"/>
          <w:sz w:val="20"/>
          <w:szCs w:val="20"/>
        </w:rPr>
        <w:t xml:space="preserve"> söz konusu tarihten önce yapılan değer transferlerinin bu </w:t>
      </w:r>
      <w:proofErr w:type="spellStart"/>
      <w:r w:rsidR="00E80D48" w:rsidRPr="00A70E99">
        <w:rPr>
          <w:rFonts w:ascii="Arial" w:hAnsi="Arial" w:cs="Arial"/>
          <w:sz w:val="20"/>
          <w:szCs w:val="20"/>
        </w:rPr>
        <w:t>Muvafakatnameye</w:t>
      </w:r>
      <w:proofErr w:type="spellEnd"/>
      <w:r w:rsidR="00E80D48" w:rsidRPr="00A70E99">
        <w:rPr>
          <w:rFonts w:ascii="Arial" w:hAnsi="Arial" w:cs="Arial"/>
          <w:sz w:val="20"/>
          <w:szCs w:val="20"/>
        </w:rPr>
        <w:t xml:space="preserve"> tabi olarak işlem göreceğini ve </w:t>
      </w:r>
      <w:r w:rsidR="00CB4DB7" w:rsidRPr="00A70E99">
        <w:rPr>
          <w:rFonts w:ascii="Arial" w:hAnsi="Arial" w:cs="Arial"/>
          <w:sz w:val="20"/>
          <w:szCs w:val="20"/>
        </w:rPr>
        <w:t xml:space="preserve">söz konusu tarihte </w:t>
      </w:r>
      <w:r w:rsidR="00E80D48" w:rsidRPr="00A70E99">
        <w:rPr>
          <w:rFonts w:ascii="Arial" w:hAnsi="Arial" w:cs="Arial"/>
          <w:sz w:val="20"/>
          <w:szCs w:val="20"/>
        </w:rPr>
        <w:t>halihazırda açıklanmış bulunan Bilgilerin ilgili</w:t>
      </w:r>
      <w:r w:rsidRPr="00A70E99">
        <w:rPr>
          <w:rFonts w:ascii="Arial" w:hAnsi="Arial" w:cs="Arial"/>
          <w:sz w:val="20"/>
          <w:szCs w:val="20"/>
        </w:rPr>
        <w:t xml:space="preserve"> açıklama döneminin sona ermesinden önce kamuya ifşa</w:t>
      </w:r>
      <w:r w:rsidR="00CB4DB7" w:rsidRPr="00A70E99">
        <w:rPr>
          <w:rFonts w:ascii="Arial" w:hAnsi="Arial" w:cs="Arial"/>
          <w:sz w:val="20"/>
          <w:szCs w:val="20"/>
        </w:rPr>
        <w:t>sı</w:t>
      </w:r>
      <w:r w:rsidRPr="00A70E99">
        <w:rPr>
          <w:rFonts w:ascii="Arial" w:hAnsi="Arial" w:cs="Arial"/>
          <w:sz w:val="20"/>
          <w:szCs w:val="20"/>
        </w:rPr>
        <w:t>nın gerçekleştirildiği platformlardan kaldırılmayacağını kabul etmektesiniz.</w:t>
      </w:r>
    </w:p>
    <w:p w14:paraId="2A85F3CD" w14:textId="77777777" w:rsidR="00EF7EF4" w:rsidRPr="00A70E99" w:rsidRDefault="00EF7EF4" w:rsidP="00BD1AF1">
      <w:pPr>
        <w:jc w:val="both"/>
        <w:rPr>
          <w:rFonts w:ascii="Arial" w:hAnsi="Arial" w:cs="Arial"/>
          <w:sz w:val="20"/>
          <w:szCs w:val="20"/>
        </w:rPr>
      </w:pPr>
    </w:p>
    <w:p w14:paraId="6FE6CEE5" w14:textId="77777777" w:rsidR="00EF7EF4" w:rsidRPr="00A70E99" w:rsidRDefault="00EF7EF4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 xml:space="preserve">İşbu </w:t>
      </w:r>
      <w:proofErr w:type="spellStart"/>
      <w:r w:rsidRPr="00A70E99">
        <w:rPr>
          <w:rFonts w:ascii="Arial" w:hAnsi="Arial" w:cs="Arial"/>
          <w:sz w:val="20"/>
          <w:szCs w:val="20"/>
        </w:rPr>
        <w:t>Muvafakatnameyi</w:t>
      </w:r>
      <w:proofErr w:type="spellEnd"/>
      <w:r w:rsidRPr="00A70E99">
        <w:rPr>
          <w:rFonts w:ascii="Arial" w:hAnsi="Arial" w:cs="Arial"/>
          <w:sz w:val="20"/>
          <w:szCs w:val="20"/>
        </w:rPr>
        <w:t xml:space="preserve"> imzalayarak, Bilgilerin yukarıda b</w:t>
      </w:r>
      <w:r w:rsidR="001C2F01" w:rsidRPr="00A70E99">
        <w:rPr>
          <w:rFonts w:ascii="Arial" w:hAnsi="Arial" w:cs="Arial"/>
          <w:sz w:val="20"/>
          <w:szCs w:val="20"/>
        </w:rPr>
        <w:t>elirtilen şekillerde işlem göreceğini</w:t>
      </w:r>
      <w:r w:rsidRPr="00A70E99">
        <w:rPr>
          <w:rFonts w:ascii="Arial" w:hAnsi="Arial" w:cs="Arial"/>
          <w:sz w:val="20"/>
          <w:szCs w:val="20"/>
        </w:rPr>
        <w:t xml:space="preserve"> ve </w:t>
      </w:r>
      <w:r w:rsidR="001C2F01" w:rsidRPr="00A70E99">
        <w:rPr>
          <w:rFonts w:ascii="Arial" w:hAnsi="Arial" w:cs="Arial"/>
          <w:sz w:val="20"/>
          <w:szCs w:val="20"/>
        </w:rPr>
        <w:t>beyan edileceğini</w:t>
      </w:r>
      <w:r w:rsidRPr="00A70E99">
        <w:rPr>
          <w:rFonts w:ascii="Arial" w:hAnsi="Arial" w:cs="Arial"/>
          <w:sz w:val="20"/>
          <w:szCs w:val="20"/>
        </w:rPr>
        <w:t xml:space="preserve"> bildiğinizi onaylamış sayılırsınız.</w:t>
      </w:r>
    </w:p>
    <w:p w14:paraId="049C15B7" w14:textId="77777777" w:rsidR="00EF7EF4" w:rsidRPr="00A70E99" w:rsidRDefault="00EF7EF4" w:rsidP="00BD1AF1">
      <w:pPr>
        <w:jc w:val="both"/>
        <w:rPr>
          <w:rFonts w:ascii="Arial" w:hAnsi="Arial" w:cs="Arial"/>
          <w:sz w:val="20"/>
          <w:szCs w:val="20"/>
        </w:rPr>
      </w:pPr>
    </w:p>
    <w:p w14:paraId="72F9BDF5" w14:textId="7D95B33D" w:rsidR="00EF7EF4" w:rsidRPr="00A70E99" w:rsidRDefault="004477DE" w:rsidP="00BD1AF1">
      <w:pPr>
        <w:jc w:val="both"/>
        <w:rPr>
          <w:rFonts w:ascii="Arial" w:hAnsi="Arial" w:cs="Arial"/>
          <w:sz w:val="20"/>
          <w:szCs w:val="20"/>
        </w:rPr>
      </w:pPr>
      <w:r w:rsidRPr="00A70E99">
        <w:rPr>
          <w:rFonts w:ascii="Arial" w:hAnsi="Arial" w:cs="Arial"/>
          <w:sz w:val="20"/>
          <w:szCs w:val="20"/>
        </w:rPr>
        <w:t xml:space="preserve">Ulusal </w:t>
      </w:r>
      <w:r w:rsidR="00EF7EF4" w:rsidRPr="00A70E99">
        <w:rPr>
          <w:rFonts w:ascii="Arial" w:hAnsi="Arial" w:cs="Arial"/>
          <w:sz w:val="20"/>
          <w:szCs w:val="20"/>
        </w:rPr>
        <w:t xml:space="preserve">kanun veya mesleki standartlar da size herhangi bir </w:t>
      </w:r>
      <w:proofErr w:type="spellStart"/>
      <w:r w:rsidR="00EF7EF4" w:rsidRPr="00A70E99">
        <w:rPr>
          <w:rFonts w:ascii="Arial" w:hAnsi="Arial" w:cs="Arial"/>
          <w:sz w:val="20"/>
          <w:szCs w:val="20"/>
        </w:rPr>
        <w:t>farmasötik</w:t>
      </w:r>
      <w:proofErr w:type="spellEnd"/>
      <w:r w:rsidR="00EF7EF4" w:rsidRPr="00A70E99">
        <w:rPr>
          <w:rFonts w:ascii="Arial" w:hAnsi="Arial" w:cs="Arial"/>
          <w:sz w:val="20"/>
          <w:szCs w:val="20"/>
        </w:rPr>
        <w:t xml:space="preserve"> şirket tarafından yapılan ödemeleri bildirmenizi gerektirebilir. İmzanız, herhangi bir mevzuatın gerekliliklerine uyma zorunluluğunu da kabul ettiğinizi göstermektedir.</w:t>
      </w:r>
    </w:p>
    <w:p w14:paraId="71F94DD9" w14:textId="77777777" w:rsidR="00EF7EF4" w:rsidRPr="00A70E99" w:rsidRDefault="00EF7EF4" w:rsidP="00BD1A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1260"/>
        <w:gridCol w:w="3734"/>
      </w:tblGrid>
      <w:tr w:rsidR="00EF7EF4" w:rsidRPr="00A70E99" w14:paraId="6F72F4C2" w14:textId="77777777" w:rsidTr="005053C3">
        <w:tc>
          <w:tcPr>
            <w:tcW w:w="3528" w:type="dxa"/>
            <w:tcBorders>
              <w:bottom w:val="single" w:sz="4" w:space="0" w:color="auto"/>
            </w:tcBorders>
          </w:tcPr>
          <w:p w14:paraId="042C62C4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E99">
              <w:rPr>
                <w:rFonts w:ascii="Arial" w:hAnsi="Arial" w:cs="Arial"/>
                <w:sz w:val="20"/>
                <w:szCs w:val="20"/>
              </w:rPr>
              <w:t xml:space="preserve">İstanbul, [tarih]  </w:t>
            </w:r>
          </w:p>
          <w:p w14:paraId="35D5A018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6B769C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14:paraId="38B219DC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E99">
              <w:rPr>
                <w:rFonts w:ascii="Arial" w:hAnsi="Arial" w:cs="Arial"/>
                <w:sz w:val="20"/>
                <w:szCs w:val="20"/>
              </w:rPr>
              <w:t xml:space="preserve">Yer &amp; tarih: </w:t>
            </w:r>
          </w:p>
          <w:p w14:paraId="2396E8F0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E99">
              <w:rPr>
                <w:rFonts w:ascii="Arial" w:hAnsi="Arial" w:cs="Arial"/>
                <w:sz w:val="20"/>
                <w:szCs w:val="20"/>
              </w:rPr>
              <w:t>[tarih]</w:t>
            </w:r>
          </w:p>
        </w:tc>
      </w:tr>
      <w:tr w:rsidR="00EF7EF4" w:rsidRPr="00A70E99" w14:paraId="0D33339A" w14:textId="77777777" w:rsidTr="005053C3">
        <w:tc>
          <w:tcPr>
            <w:tcW w:w="3528" w:type="dxa"/>
            <w:tcBorders>
              <w:top w:val="single" w:sz="4" w:space="0" w:color="auto"/>
            </w:tcBorders>
          </w:tcPr>
          <w:p w14:paraId="2824B1CF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62B71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14:paraId="277D4E57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F4" w:rsidRPr="00A70E99" w14:paraId="1581825D" w14:textId="77777777" w:rsidTr="005053C3">
        <w:tc>
          <w:tcPr>
            <w:tcW w:w="3528" w:type="dxa"/>
          </w:tcPr>
          <w:p w14:paraId="004F662D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E99">
              <w:rPr>
                <w:rFonts w:ascii="Arial" w:hAnsi="Arial" w:cs="Arial"/>
                <w:b/>
                <w:bCs/>
                <w:sz w:val="20"/>
                <w:szCs w:val="20"/>
              </w:rPr>
              <w:t>Lundbeck</w:t>
            </w:r>
            <w:proofErr w:type="spellEnd"/>
            <w:r w:rsidRPr="00A7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İlaç Ticaret Limited Şirketi</w:t>
            </w:r>
          </w:p>
        </w:tc>
        <w:tc>
          <w:tcPr>
            <w:tcW w:w="1260" w:type="dxa"/>
          </w:tcPr>
          <w:p w14:paraId="010F8DEA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</w:tcPr>
          <w:p w14:paraId="4CC3FB03" w14:textId="77777777" w:rsidR="00EF7EF4" w:rsidRPr="00A70E99" w:rsidRDefault="00EF7EF4" w:rsidP="00BD1A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7EF4" w:rsidRPr="00A70E99" w14:paraId="077EC178" w14:textId="77777777" w:rsidTr="005053C3">
        <w:tc>
          <w:tcPr>
            <w:tcW w:w="3528" w:type="dxa"/>
          </w:tcPr>
          <w:p w14:paraId="2472E189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42FDA3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3095140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F4" w:rsidRPr="00A70E99" w14:paraId="5CA181AB" w14:textId="77777777" w:rsidTr="005053C3">
        <w:tc>
          <w:tcPr>
            <w:tcW w:w="3528" w:type="dxa"/>
          </w:tcPr>
          <w:p w14:paraId="24D0DB6F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7EE5B2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</w:tcPr>
          <w:p w14:paraId="4E3EDC98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F4" w:rsidRPr="00A70E99" w14:paraId="61D9A0DB" w14:textId="77777777" w:rsidTr="005053C3">
        <w:tc>
          <w:tcPr>
            <w:tcW w:w="3528" w:type="dxa"/>
            <w:tcBorders>
              <w:bottom w:val="single" w:sz="4" w:space="0" w:color="auto"/>
            </w:tcBorders>
          </w:tcPr>
          <w:p w14:paraId="3AF85DC7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328145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14:paraId="5D961612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F4" w:rsidRPr="00A70E99" w14:paraId="62BA9175" w14:textId="77777777" w:rsidTr="005053C3">
        <w:tc>
          <w:tcPr>
            <w:tcW w:w="3528" w:type="dxa"/>
            <w:tcBorders>
              <w:top w:val="single" w:sz="4" w:space="0" w:color="auto"/>
            </w:tcBorders>
          </w:tcPr>
          <w:p w14:paraId="74FCD61C" w14:textId="77777777" w:rsidR="00EF7EF4" w:rsidRPr="00A70E99" w:rsidRDefault="00EF7EF4" w:rsidP="00BD1AF1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22AEE73C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14:paraId="2AE9B467" w14:textId="77777777" w:rsidR="00EF7EF4" w:rsidRPr="00A70E99" w:rsidRDefault="00EF7EF4" w:rsidP="00BD1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B1EA1" w14:textId="77777777" w:rsidR="00EF7EF4" w:rsidRPr="00A70E99" w:rsidRDefault="00EF7EF4" w:rsidP="00BD1AF1">
      <w:pPr>
        <w:jc w:val="both"/>
        <w:rPr>
          <w:rFonts w:ascii="Arial" w:hAnsi="Arial" w:cs="Arial"/>
          <w:sz w:val="20"/>
          <w:szCs w:val="20"/>
        </w:rPr>
      </w:pPr>
    </w:p>
    <w:sectPr w:rsidR="00EF7EF4" w:rsidRPr="00A70E99" w:rsidSect="00BB3585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30889F" w15:done="0"/>
  <w15:commentEx w15:paraId="026ACE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18F8" w14:textId="77777777" w:rsidR="007E5A31" w:rsidRDefault="007E5A31" w:rsidP="007B75F1">
      <w:r>
        <w:separator/>
      </w:r>
    </w:p>
  </w:endnote>
  <w:endnote w:type="continuationSeparator" w:id="0">
    <w:p w14:paraId="1AFF1E7D" w14:textId="77777777" w:rsidR="007E5A31" w:rsidRDefault="007E5A31" w:rsidP="007B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88FE" w14:textId="77777777" w:rsidR="00EF7EF4" w:rsidRPr="00EF7EF4" w:rsidRDefault="00DB3993" w:rsidP="00EF7EF4">
    <w:pPr>
      <w:pStyle w:val="Footer"/>
      <w:jc w:val="right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Sayfa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EF7EF4" w:rsidRPr="00EF7EF4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="00EF7EF4" w:rsidRPr="00EF7EF4">
      <w:rPr>
        <w:rFonts w:ascii="Times New Roman" w:hAnsi="Times New Roman" w:cs="Times New Roman"/>
        <w:sz w:val="24"/>
        <w:szCs w:val="24"/>
        <w:lang w:val="en-US"/>
      </w:rPr>
      <w:instrText xml:space="preserve"> PAGE </w:instrText>
    </w:r>
    <w:r w:rsidR="00EF7EF4" w:rsidRPr="00EF7EF4"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="007929EC">
      <w:rPr>
        <w:rFonts w:ascii="Times New Roman" w:hAnsi="Times New Roman" w:cs="Times New Roman"/>
        <w:noProof/>
        <w:sz w:val="24"/>
        <w:szCs w:val="24"/>
        <w:lang w:val="en-US"/>
      </w:rPr>
      <w:t>1</w:t>
    </w:r>
    <w:r w:rsidR="00EF7EF4" w:rsidRPr="00EF7E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B2DA" w14:textId="77777777" w:rsidR="007E5A31" w:rsidRDefault="007E5A31" w:rsidP="007B75F1">
      <w:r>
        <w:separator/>
      </w:r>
    </w:p>
  </w:footnote>
  <w:footnote w:type="continuationSeparator" w:id="0">
    <w:p w14:paraId="765C38D2" w14:textId="77777777" w:rsidR="007E5A31" w:rsidRDefault="007E5A31" w:rsidP="007B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9763" w14:textId="77777777" w:rsidR="007B75F1" w:rsidRDefault="007B75F1">
    <w:pPr>
      <w:pStyle w:val="Header"/>
    </w:pPr>
    <w:r>
      <w:rPr>
        <w:rFonts w:ascii="Arial" w:hAnsi="Arial" w:cs="Arial"/>
        <w:b/>
        <w:sz w:val="20"/>
      </w:rPr>
      <w:t>UYGULANMIŞ Sürüm</w:t>
    </w:r>
    <w:r w:rsidRPr="006E29BF">
      <w:rPr>
        <w:rFonts w:ascii="Arial" w:hAnsi="Arial" w:cs="Arial"/>
        <w:b/>
        <w:sz w:val="20"/>
      </w:rPr>
      <w:t xml:space="preserve"> – 413410</w:t>
    </w:r>
    <w:r>
      <w:rPr>
        <w:rFonts w:ascii="Arial" w:hAnsi="Arial" w:cs="Arial"/>
        <w:sz w:val="20"/>
      </w:rPr>
      <w:t xml:space="preserve"> – </w:t>
    </w:r>
    <w:r w:rsidRPr="006E29BF">
      <w:rPr>
        <w:rFonts w:ascii="Arial" w:hAnsi="Arial" w:cs="Arial"/>
        <w:sz w:val="16"/>
        <w:szCs w:val="16"/>
      </w:rPr>
      <w:t>PIJU/JAPR/17.04.2012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FE4"/>
    <w:multiLevelType w:val="hybridMultilevel"/>
    <w:tmpl w:val="0C9E78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cu Gürel">
    <w15:presenceInfo w15:providerId="AD" w15:userId="S-1-5-21-808493888-3607005671-3376806699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8"/>
    <w:rsid w:val="000248B6"/>
    <w:rsid w:val="00070745"/>
    <w:rsid w:val="000B6950"/>
    <w:rsid w:val="000C5851"/>
    <w:rsid w:val="000D204F"/>
    <w:rsid w:val="001C2F01"/>
    <w:rsid w:val="001F704C"/>
    <w:rsid w:val="002016F0"/>
    <w:rsid w:val="0021099C"/>
    <w:rsid w:val="003A0DAD"/>
    <w:rsid w:val="003D0853"/>
    <w:rsid w:val="004477DE"/>
    <w:rsid w:val="00496FA0"/>
    <w:rsid w:val="004E46E0"/>
    <w:rsid w:val="004F63F8"/>
    <w:rsid w:val="00506C7C"/>
    <w:rsid w:val="00515FA0"/>
    <w:rsid w:val="005517C5"/>
    <w:rsid w:val="005C467E"/>
    <w:rsid w:val="005E08CC"/>
    <w:rsid w:val="005F3C8D"/>
    <w:rsid w:val="00661A8D"/>
    <w:rsid w:val="006E5483"/>
    <w:rsid w:val="007044AC"/>
    <w:rsid w:val="007929EC"/>
    <w:rsid w:val="007B75F1"/>
    <w:rsid w:val="007E5A31"/>
    <w:rsid w:val="007F3BBB"/>
    <w:rsid w:val="0085645B"/>
    <w:rsid w:val="00936B01"/>
    <w:rsid w:val="009A52EF"/>
    <w:rsid w:val="009C0726"/>
    <w:rsid w:val="00A23B85"/>
    <w:rsid w:val="00A70E99"/>
    <w:rsid w:val="00AA777B"/>
    <w:rsid w:val="00AE7C7F"/>
    <w:rsid w:val="00B030CD"/>
    <w:rsid w:val="00B14503"/>
    <w:rsid w:val="00B87389"/>
    <w:rsid w:val="00BB3585"/>
    <w:rsid w:val="00BD1AF1"/>
    <w:rsid w:val="00C42EBD"/>
    <w:rsid w:val="00CB4DB7"/>
    <w:rsid w:val="00CD1A27"/>
    <w:rsid w:val="00CE5D4C"/>
    <w:rsid w:val="00D14FB7"/>
    <w:rsid w:val="00D17797"/>
    <w:rsid w:val="00D60B76"/>
    <w:rsid w:val="00D85A5B"/>
    <w:rsid w:val="00D9441F"/>
    <w:rsid w:val="00DB3993"/>
    <w:rsid w:val="00E80D48"/>
    <w:rsid w:val="00EA5252"/>
    <w:rsid w:val="00EF7EF4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97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F1"/>
  </w:style>
  <w:style w:type="paragraph" w:styleId="Footer">
    <w:name w:val="footer"/>
    <w:basedOn w:val="Normal"/>
    <w:link w:val="FooterChar"/>
    <w:uiPriority w:val="99"/>
    <w:unhideWhenUsed/>
    <w:rsid w:val="007B75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F1"/>
  </w:style>
  <w:style w:type="character" w:styleId="CommentReference">
    <w:name w:val="annotation reference"/>
    <w:basedOn w:val="DefaultParagraphFont"/>
    <w:uiPriority w:val="99"/>
    <w:unhideWhenUsed/>
    <w:rsid w:val="001F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F1"/>
  </w:style>
  <w:style w:type="paragraph" w:styleId="Footer">
    <w:name w:val="footer"/>
    <w:basedOn w:val="Normal"/>
    <w:link w:val="FooterChar"/>
    <w:uiPriority w:val="99"/>
    <w:unhideWhenUsed/>
    <w:rsid w:val="007B75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F1"/>
  </w:style>
  <w:style w:type="character" w:styleId="CommentReference">
    <w:name w:val="annotation reference"/>
    <w:basedOn w:val="DefaultParagraphFont"/>
    <w:uiPriority w:val="99"/>
    <w:unhideWhenUsed/>
    <w:rsid w:val="001F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H. Lundbeck A/S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Eylül</dc:creator>
  <cp:lastModifiedBy>Semra Ulubay</cp:lastModifiedBy>
  <cp:revision>2</cp:revision>
  <dcterms:created xsi:type="dcterms:W3CDTF">2014-12-30T10:21:00Z</dcterms:created>
  <dcterms:modified xsi:type="dcterms:W3CDTF">2014-12-30T10:21:00Z</dcterms:modified>
</cp:coreProperties>
</file>